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F29D0" w14:textId="1529C76F" w:rsidR="00302CF9" w:rsidRPr="00302CF9" w:rsidRDefault="00302CF9" w:rsidP="00302C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2CF9">
        <w:rPr>
          <w:rFonts w:ascii="Book Antiqua" w:eastAsia="Times New Roman" w:hAnsi="Book Antiqua" w:cs="Times New Roman"/>
          <w:b/>
          <w:bCs/>
          <w:sz w:val="36"/>
          <w:szCs w:val="36"/>
          <w:lang w:eastAsia="pl-PL"/>
        </w:rPr>
        <w:t xml:space="preserve">Regulamin Ligi Tenisa w </w:t>
      </w:r>
      <w:r>
        <w:rPr>
          <w:rFonts w:ascii="Book Antiqua" w:eastAsia="Times New Roman" w:hAnsi="Book Antiqua" w:cs="Times New Roman"/>
          <w:b/>
          <w:bCs/>
          <w:sz w:val="36"/>
          <w:szCs w:val="36"/>
          <w:lang w:eastAsia="pl-PL"/>
        </w:rPr>
        <w:t>Twardogórze</w:t>
      </w:r>
    </w:p>
    <w:p w14:paraId="52541183" w14:textId="2595E40B" w:rsidR="00302CF9" w:rsidRPr="00302CF9" w:rsidRDefault="00302CF9" w:rsidP="00302C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2CF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Letnia Liga Singlowa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deblowa </w:t>
      </w:r>
      <w:r w:rsidRPr="00302CF9">
        <w:rPr>
          <w:rFonts w:ascii="Times New Roman" w:eastAsia="Times New Roman" w:hAnsi="Times New Roman" w:cs="Times New Roman"/>
          <w:sz w:val="24"/>
          <w:szCs w:val="24"/>
          <w:lang w:eastAsia="pl-PL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3A5691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</w:p>
    <w:p w14:paraId="7E30BFA7" w14:textId="77777777" w:rsidR="00302CF9" w:rsidRPr="00302CF9" w:rsidRDefault="00302CF9" w:rsidP="00302C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2CF9">
        <w:rPr>
          <w:rFonts w:ascii="Book Antiqua" w:eastAsia="Times New Roman" w:hAnsi="Book Antiqua" w:cs="Times New Roman"/>
          <w:b/>
          <w:bCs/>
          <w:sz w:val="27"/>
          <w:szCs w:val="27"/>
          <w:lang w:eastAsia="pl-PL"/>
        </w:rPr>
        <w:t>1.  Miejsce i termin rozgrywek</w:t>
      </w:r>
    </w:p>
    <w:p w14:paraId="2F356D8B" w14:textId="74D84DA9" w:rsidR="00302CF9" w:rsidRPr="0057368B" w:rsidRDefault="000242B3" w:rsidP="00302C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368B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Organizatorem rozgrywek jest Gminny Ośrodek Sportu i Rekreacji, zwany dalej GOSiR lub Organizator. </w:t>
      </w:r>
      <w:r w:rsidR="00302CF9" w:rsidRPr="0057368B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Rozgrywki rozpoczynają się </w:t>
      </w:r>
      <w:r w:rsidR="0057368B" w:rsidRPr="0057368B">
        <w:rPr>
          <w:rFonts w:ascii="Book Antiqua" w:eastAsia="Times New Roman" w:hAnsi="Book Antiqua" w:cs="Times New Roman"/>
          <w:sz w:val="27"/>
          <w:szCs w:val="27"/>
          <w:lang w:eastAsia="pl-PL"/>
        </w:rPr>
        <w:t>od</w:t>
      </w:r>
      <w:r w:rsidR="00302CF9" w:rsidRPr="0057368B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 </w:t>
      </w:r>
      <w:r w:rsidR="003A5691">
        <w:rPr>
          <w:rFonts w:ascii="Book Antiqua" w:eastAsia="Times New Roman" w:hAnsi="Book Antiqua" w:cs="Times New Roman"/>
          <w:sz w:val="27"/>
          <w:szCs w:val="27"/>
          <w:lang w:eastAsia="pl-PL"/>
        </w:rPr>
        <w:t>12</w:t>
      </w:r>
      <w:r w:rsidR="00302CF9" w:rsidRPr="0057368B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 czerwca 202</w:t>
      </w:r>
      <w:r w:rsidR="003A5691">
        <w:rPr>
          <w:rFonts w:ascii="Book Antiqua" w:eastAsia="Times New Roman" w:hAnsi="Book Antiqua" w:cs="Times New Roman"/>
          <w:sz w:val="27"/>
          <w:szCs w:val="27"/>
          <w:lang w:eastAsia="pl-PL"/>
        </w:rPr>
        <w:t>1</w:t>
      </w:r>
      <w:r w:rsidR="00302CF9" w:rsidRPr="0057368B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 roku, a kończą d</w:t>
      </w:r>
      <w:r w:rsidR="001A7C58" w:rsidRPr="0057368B">
        <w:rPr>
          <w:rFonts w:ascii="Book Antiqua" w:eastAsia="Times New Roman" w:hAnsi="Book Antiqua" w:cs="Times New Roman"/>
          <w:sz w:val="27"/>
          <w:szCs w:val="27"/>
          <w:lang w:eastAsia="pl-PL"/>
        </w:rPr>
        <w:t>o</w:t>
      </w:r>
      <w:r w:rsidR="00302CF9" w:rsidRPr="0057368B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 30 września 202</w:t>
      </w:r>
      <w:r w:rsidR="003A5691">
        <w:rPr>
          <w:rFonts w:ascii="Book Antiqua" w:eastAsia="Times New Roman" w:hAnsi="Book Antiqua" w:cs="Times New Roman"/>
          <w:sz w:val="27"/>
          <w:szCs w:val="27"/>
          <w:lang w:eastAsia="pl-PL"/>
        </w:rPr>
        <w:t>1</w:t>
      </w:r>
      <w:r w:rsidR="00302CF9" w:rsidRPr="0057368B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 roku. </w:t>
      </w:r>
      <w:r w:rsidR="0057368B" w:rsidRPr="0057368B">
        <w:rPr>
          <w:rFonts w:ascii="Book Antiqua" w:eastAsia="Times New Roman" w:hAnsi="Book Antiqua" w:cs="Times New Roman"/>
          <w:sz w:val="27"/>
          <w:szCs w:val="27"/>
          <w:lang w:eastAsia="pl-PL"/>
        </w:rPr>
        <w:t>M</w:t>
      </w:r>
      <w:r w:rsidR="00302CF9" w:rsidRPr="0057368B">
        <w:rPr>
          <w:rFonts w:ascii="Book Antiqua" w:eastAsia="Times New Roman" w:hAnsi="Book Antiqua" w:cs="Times New Roman"/>
          <w:sz w:val="27"/>
          <w:szCs w:val="27"/>
          <w:lang w:eastAsia="pl-PL"/>
        </w:rPr>
        <w:t>iejscem rozgrywania spotkań ligowych mogą być dowolne korty tenisowe na terenie Twardogóry w zależności od preferencji i ustaleń pomiędzy rywalizującymi danego meczu. Istnieje również możliwość rozegrania meczu ligowego w dowolnym ośrodku tenisowym położonym poza terenem Twardogóry, jeśli tylko zawodnicy wyrażą OBUSTRONNĄ zgodę na takie rozwiązanie.</w:t>
      </w:r>
    </w:p>
    <w:p w14:paraId="2FB83B59" w14:textId="30A9D4F0" w:rsidR="00302CF9" w:rsidRPr="00302CF9" w:rsidRDefault="00302CF9" w:rsidP="00302C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2CF9">
        <w:rPr>
          <w:rFonts w:ascii="Book Antiqua" w:eastAsia="Times New Roman" w:hAnsi="Book Antiqua" w:cs="Times New Roman"/>
          <w:b/>
          <w:bCs/>
          <w:sz w:val="27"/>
          <w:szCs w:val="27"/>
          <w:lang w:eastAsia="pl-PL"/>
        </w:rPr>
        <w:t xml:space="preserve">2. </w:t>
      </w:r>
      <w:r w:rsidR="00C16C2F">
        <w:rPr>
          <w:rFonts w:ascii="Book Antiqua" w:eastAsia="Times New Roman" w:hAnsi="Book Antiqua" w:cs="Times New Roman"/>
          <w:b/>
          <w:bCs/>
          <w:sz w:val="27"/>
          <w:szCs w:val="27"/>
          <w:lang w:eastAsia="pl-PL"/>
        </w:rPr>
        <w:t>Zgłoszenia, u</w:t>
      </w:r>
      <w:r w:rsidRPr="00302CF9">
        <w:rPr>
          <w:rFonts w:ascii="Book Antiqua" w:eastAsia="Times New Roman" w:hAnsi="Book Antiqua" w:cs="Times New Roman"/>
          <w:b/>
          <w:bCs/>
          <w:sz w:val="27"/>
          <w:szCs w:val="27"/>
          <w:lang w:eastAsia="pl-PL"/>
        </w:rPr>
        <w:t>czestnictwo</w:t>
      </w:r>
      <w:r w:rsidR="0057368B">
        <w:rPr>
          <w:rFonts w:ascii="Book Antiqua" w:eastAsia="Times New Roman" w:hAnsi="Book Antiqua" w:cs="Times New Roman"/>
          <w:b/>
          <w:bCs/>
          <w:sz w:val="27"/>
          <w:szCs w:val="27"/>
          <w:lang w:eastAsia="pl-PL"/>
        </w:rPr>
        <w:t xml:space="preserve"> i odpowiedzialność</w:t>
      </w:r>
    </w:p>
    <w:p w14:paraId="72E34776" w14:textId="3FB8C53D" w:rsidR="00C16C2F" w:rsidRDefault="00C16C2F" w:rsidP="000242B3">
      <w:pPr>
        <w:spacing w:before="100" w:beforeAutospacing="1" w:after="100" w:afterAutospacing="1" w:line="240" w:lineRule="auto"/>
        <w:rPr>
          <w:rFonts w:ascii="Book Antiqua" w:eastAsia="Times New Roman" w:hAnsi="Book Antiqua" w:cs="Times New Roman"/>
          <w:sz w:val="27"/>
          <w:szCs w:val="27"/>
          <w:lang w:eastAsia="pl-PL"/>
        </w:rPr>
      </w:pPr>
      <w:r>
        <w:rPr>
          <w:rFonts w:ascii="Book Antiqua" w:eastAsia="Times New Roman" w:hAnsi="Book Antiqua" w:cs="Times New Roman"/>
          <w:sz w:val="27"/>
          <w:szCs w:val="27"/>
          <w:lang w:eastAsia="pl-PL"/>
        </w:rPr>
        <w:t>Zgłoszenia należy dokonywać do 1</w:t>
      </w:r>
      <w:r w:rsidR="003A5691">
        <w:rPr>
          <w:rFonts w:ascii="Book Antiqua" w:eastAsia="Times New Roman" w:hAnsi="Book Antiqua" w:cs="Times New Roman"/>
          <w:sz w:val="27"/>
          <w:szCs w:val="27"/>
          <w:lang w:eastAsia="pl-PL"/>
        </w:rPr>
        <w:t>0</w:t>
      </w:r>
      <w:r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 czerwca 202</w:t>
      </w:r>
      <w:r w:rsidR="003A5691">
        <w:rPr>
          <w:rFonts w:ascii="Book Antiqua" w:eastAsia="Times New Roman" w:hAnsi="Book Antiqua" w:cs="Times New Roman"/>
          <w:sz w:val="27"/>
          <w:szCs w:val="27"/>
          <w:lang w:eastAsia="pl-PL"/>
        </w:rPr>
        <w:t>1</w:t>
      </w:r>
      <w:r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 na adresy: </w:t>
      </w:r>
      <w:hyperlink r:id="rId5" w:history="1">
        <w:r w:rsidR="003A5691" w:rsidRPr="000F2CBD">
          <w:rPr>
            <w:rStyle w:val="Hipercze"/>
            <w:rFonts w:ascii="Book Antiqua" w:eastAsia="Times New Roman" w:hAnsi="Book Antiqua" w:cs="Times New Roman"/>
            <w:sz w:val="27"/>
            <w:szCs w:val="27"/>
            <w:lang w:eastAsia="pl-PL"/>
          </w:rPr>
          <w:t>widzd@wp.pl</w:t>
        </w:r>
      </w:hyperlink>
      <w:r w:rsidR="003A5691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 </w:t>
      </w:r>
      <w:r w:rsidR="003A5691">
        <w:rPr>
          <w:rStyle w:val="Hipercze"/>
          <w:rFonts w:ascii="Book Antiqua" w:eastAsia="Times New Roman" w:hAnsi="Book Antiqua" w:cs="Times New Roman"/>
          <w:sz w:val="27"/>
          <w:szCs w:val="27"/>
          <w:lang w:eastAsia="pl-PL"/>
        </w:rPr>
        <w:t xml:space="preserve">; </w:t>
      </w:r>
      <w:r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 </w:t>
      </w:r>
      <w:hyperlink r:id="rId6" w:history="1">
        <w:r w:rsidRPr="005B593F">
          <w:rPr>
            <w:rStyle w:val="Hipercze"/>
            <w:rFonts w:ascii="Book Antiqua" w:eastAsia="Times New Roman" w:hAnsi="Book Antiqua" w:cs="Times New Roman"/>
            <w:sz w:val="27"/>
            <w:szCs w:val="27"/>
            <w:lang w:eastAsia="pl-PL"/>
          </w:rPr>
          <w:t>kierownik-imprezy@gosir.twardogora.pl</w:t>
        </w:r>
      </w:hyperlink>
      <w:r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 lub telefonicznie na pod numerem: </w:t>
      </w:r>
      <w:r w:rsidR="003A5691">
        <w:rPr>
          <w:rFonts w:ascii="Book Antiqua" w:eastAsia="Times New Roman" w:hAnsi="Book Antiqua" w:cs="Times New Roman"/>
          <w:sz w:val="27"/>
          <w:szCs w:val="27"/>
          <w:lang w:eastAsia="pl-PL"/>
        </w:rPr>
        <w:t>601 761 277</w:t>
      </w:r>
      <w:r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 lub 663 191 793. </w:t>
      </w:r>
    </w:p>
    <w:p w14:paraId="3E762BB5" w14:textId="6BCB931E" w:rsidR="0057368B" w:rsidRPr="0057368B" w:rsidRDefault="00302CF9" w:rsidP="000242B3">
      <w:pPr>
        <w:spacing w:before="100" w:beforeAutospacing="1" w:after="100" w:afterAutospacing="1" w:line="240" w:lineRule="auto"/>
        <w:rPr>
          <w:rFonts w:ascii="Book Antiqua" w:eastAsia="Times New Roman" w:hAnsi="Book Antiqua" w:cs="Times New Roman"/>
          <w:sz w:val="27"/>
          <w:szCs w:val="27"/>
          <w:lang w:eastAsia="pl-PL"/>
        </w:rPr>
      </w:pPr>
      <w:r w:rsidRPr="0057368B">
        <w:rPr>
          <w:rFonts w:ascii="Book Antiqua" w:eastAsia="Times New Roman" w:hAnsi="Book Antiqua" w:cs="Times New Roman"/>
          <w:sz w:val="27"/>
          <w:szCs w:val="27"/>
          <w:lang w:eastAsia="pl-PL"/>
        </w:rPr>
        <w:t>W Lidze udział może wziąć każda osoba, która zaakceptuje regulamin Ligi</w:t>
      </w:r>
      <w:r w:rsidR="00AA300B" w:rsidRPr="0057368B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 oraz posiada karnet</w:t>
      </w:r>
      <w:r w:rsidR="004B13F2" w:rsidRPr="0057368B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 </w:t>
      </w:r>
      <w:r w:rsidR="000242B3" w:rsidRPr="0057368B">
        <w:rPr>
          <w:rFonts w:ascii="Book Antiqua" w:eastAsia="Times New Roman" w:hAnsi="Book Antiqua" w:cs="Times New Roman"/>
          <w:sz w:val="27"/>
          <w:szCs w:val="27"/>
          <w:lang w:eastAsia="pl-PL"/>
        </w:rPr>
        <w:t>lub opłaci wpisowe w wysokości 50 zł (sł. pięćdziesiąt złotych 00/100)</w:t>
      </w:r>
      <w:r w:rsidR="0057368B" w:rsidRPr="0057368B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 przed rozpoczęciem pierwszego meczu</w:t>
      </w:r>
      <w:r w:rsidR="003A5691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 w recepcji </w:t>
      </w:r>
      <w:r w:rsidR="000242B3" w:rsidRPr="0057368B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. </w:t>
      </w:r>
    </w:p>
    <w:p w14:paraId="2A98C026" w14:textId="53E9768F" w:rsidR="000242B3" w:rsidRPr="0057368B" w:rsidRDefault="0057368B" w:rsidP="000242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368B">
        <w:rPr>
          <w:rFonts w:ascii="Book Antiqua" w:eastAsia="Times New Roman" w:hAnsi="Book Antiqua" w:cs="Times New Roman"/>
          <w:sz w:val="27"/>
          <w:szCs w:val="27"/>
          <w:lang w:eastAsia="pl-PL"/>
        </w:rPr>
        <w:t>O udziale w rozgrywkach Ligi decyduje kolejność zgłoszeń.</w:t>
      </w:r>
    </w:p>
    <w:p w14:paraId="53AB0065" w14:textId="6F1515C9" w:rsidR="00F76A23" w:rsidRPr="0057368B" w:rsidRDefault="000242B3" w:rsidP="00302CF9">
      <w:pPr>
        <w:spacing w:before="100" w:beforeAutospacing="1" w:after="100" w:afterAutospacing="1" w:line="240" w:lineRule="auto"/>
        <w:rPr>
          <w:rFonts w:ascii="Book Antiqua" w:eastAsia="Times New Roman" w:hAnsi="Book Antiqua" w:cs="Times New Roman"/>
          <w:sz w:val="27"/>
          <w:szCs w:val="27"/>
          <w:lang w:eastAsia="pl-PL"/>
        </w:rPr>
      </w:pPr>
      <w:r w:rsidRPr="0057368B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Organizator ponosi odpowiedzialność za stan techniczny i przygotowanie obiektu oraz </w:t>
      </w:r>
      <w:r w:rsidR="0057368B" w:rsidRPr="0057368B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z </w:t>
      </w:r>
      <w:r w:rsidRPr="0057368B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tytułu OC i NNW spowodowanych niewłaściwym przygotowaniem obiektu. </w:t>
      </w:r>
      <w:r w:rsidR="001C571F" w:rsidRPr="0057368B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Organizator nie ponosi odpowiedzialności za wykorzystanie obiektów i ich stan techniczny do niego nienależących. </w:t>
      </w:r>
      <w:r w:rsidRPr="0057368B">
        <w:rPr>
          <w:rFonts w:ascii="Book Antiqua" w:eastAsia="Times New Roman" w:hAnsi="Book Antiqua" w:cs="Times New Roman"/>
          <w:sz w:val="27"/>
          <w:szCs w:val="27"/>
          <w:lang w:eastAsia="pl-PL"/>
        </w:rPr>
        <w:t>Uczestnicy</w:t>
      </w:r>
      <w:r w:rsidR="00302CF9" w:rsidRPr="0057368B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 startuj</w:t>
      </w:r>
      <w:r w:rsidRPr="0057368B">
        <w:rPr>
          <w:rFonts w:ascii="Book Antiqua" w:eastAsia="Times New Roman" w:hAnsi="Book Antiqua" w:cs="Times New Roman"/>
          <w:sz w:val="27"/>
          <w:szCs w:val="27"/>
          <w:lang w:eastAsia="pl-PL"/>
        </w:rPr>
        <w:t>ą</w:t>
      </w:r>
      <w:r w:rsidR="00302CF9" w:rsidRPr="0057368B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 na własną</w:t>
      </w:r>
      <w:r w:rsidR="004B13F2" w:rsidRPr="0057368B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 (w przypadku niepełnoletnich uczestników po przedłożeniu właściwej zgody opiekuna prawnego)</w:t>
      </w:r>
      <w:r w:rsidR="00302CF9" w:rsidRPr="0057368B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 odpowiedzialność i w razie kontuzji lub wypadku nie będzie </w:t>
      </w:r>
      <w:r w:rsidR="004B13F2" w:rsidRPr="0057368B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domagać się żadnych roszczeń z tytułu OC i NNW </w:t>
      </w:r>
      <w:r w:rsidR="00302CF9" w:rsidRPr="0057368B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do Organizatorów. </w:t>
      </w:r>
    </w:p>
    <w:p w14:paraId="3CE7908F" w14:textId="2A2748D6" w:rsidR="0032762D" w:rsidRDefault="00302CF9" w:rsidP="00302CF9">
      <w:pPr>
        <w:spacing w:before="100" w:beforeAutospacing="1" w:after="100" w:afterAutospacing="1" w:line="240" w:lineRule="auto"/>
        <w:rPr>
          <w:rFonts w:ascii="Book Antiqua" w:eastAsia="Times New Roman" w:hAnsi="Book Antiqua" w:cs="Times New Roman"/>
          <w:sz w:val="27"/>
          <w:szCs w:val="27"/>
          <w:lang w:eastAsia="pl-PL"/>
        </w:rPr>
      </w:pPr>
      <w:r w:rsidRPr="00302CF9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Uczestnicy wyrażają zgodę na udostępnienie swoich </w:t>
      </w:r>
      <w:r w:rsidR="0036755A" w:rsidRPr="00860F39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wizerunków i </w:t>
      </w:r>
      <w:r w:rsidR="00F76A23">
        <w:rPr>
          <w:rFonts w:ascii="Book Antiqua" w:eastAsia="Times New Roman" w:hAnsi="Book Antiqua" w:cs="Times New Roman"/>
          <w:sz w:val="27"/>
          <w:szCs w:val="27"/>
          <w:lang w:eastAsia="pl-PL"/>
        </w:rPr>
        <w:t>imienia oraz nazwiska</w:t>
      </w:r>
      <w:r w:rsidR="0032762D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 na zasadach dobrowolnej zgody i przesłania jej do Organizatora w formie podpisanego dokumentu znajdującego się w </w:t>
      </w:r>
      <w:r w:rsidR="0032762D" w:rsidRPr="005C0D8B">
        <w:rPr>
          <w:rFonts w:ascii="Book Antiqua" w:eastAsia="Times New Roman" w:hAnsi="Book Antiqua" w:cs="Times New Roman"/>
          <w:b/>
          <w:bCs/>
          <w:sz w:val="27"/>
          <w:szCs w:val="27"/>
          <w:lang w:eastAsia="pl-PL"/>
        </w:rPr>
        <w:t>załączniku nr 1</w:t>
      </w:r>
      <w:r w:rsidR="0032762D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 do niniejszego regulaminu. Imię i nazwisko uczestnika będzie publikowane na stronie internetowej oraz FB</w:t>
      </w:r>
      <w:r w:rsidR="0057368B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 </w:t>
      </w:r>
      <w:r w:rsidR="0032762D">
        <w:rPr>
          <w:rFonts w:ascii="Book Antiqua" w:eastAsia="Times New Roman" w:hAnsi="Book Antiqua" w:cs="Times New Roman"/>
          <w:sz w:val="27"/>
          <w:szCs w:val="27"/>
          <w:lang w:eastAsia="pl-PL"/>
        </w:rPr>
        <w:t>Organizatora celem prowadzenia bieżącej klasyfikacji i informacji na temat rozgrywek. P</w:t>
      </w:r>
      <w:r w:rsidR="0057368B">
        <w:rPr>
          <w:rFonts w:ascii="Book Antiqua" w:eastAsia="Times New Roman" w:hAnsi="Book Antiqua" w:cs="Times New Roman"/>
          <w:sz w:val="27"/>
          <w:szCs w:val="27"/>
          <w:lang w:eastAsia="pl-PL"/>
        </w:rPr>
        <w:t>odany przez uczestników</w:t>
      </w:r>
      <w:r w:rsidR="0032762D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 numer telefonu </w:t>
      </w:r>
      <w:r w:rsidR="0057368B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kontaktowego </w:t>
      </w:r>
      <w:r w:rsidR="0032762D">
        <w:rPr>
          <w:rFonts w:ascii="Book Antiqua" w:eastAsia="Times New Roman" w:hAnsi="Book Antiqua" w:cs="Times New Roman"/>
          <w:sz w:val="27"/>
          <w:szCs w:val="27"/>
          <w:lang w:eastAsia="pl-PL"/>
        </w:rPr>
        <w:t>używan</w:t>
      </w:r>
      <w:r w:rsidR="0057368B">
        <w:rPr>
          <w:rFonts w:ascii="Book Antiqua" w:eastAsia="Times New Roman" w:hAnsi="Book Antiqua" w:cs="Times New Roman"/>
          <w:sz w:val="27"/>
          <w:szCs w:val="27"/>
          <w:lang w:eastAsia="pl-PL"/>
        </w:rPr>
        <w:t>y</w:t>
      </w:r>
      <w:r w:rsidR="0032762D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 będzie do kontaktów z Państwem przez Organizatora celem ustalenia terminów rozgrywek.</w:t>
      </w:r>
    </w:p>
    <w:p w14:paraId="5556DEE4" w14:textId="6D38641F" w:rsidR="00302CF9" w:rsidRPr="00302CF9" w:rsidRDefault="00302CF9" w:rsidP="00302C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2CF9">
        <w:rPr>
          <w:rFonts w:ascii="Book Antiqua" w:eastAsia="Times New Roman" w:hAnsi="Book Antiqua" w:cs="Times New Roman"/>
          <w:sz w:val="27"/>
          <w:szCs w:val="27"/>
          <w:lang w:eastAsia="pl-PL"/>
        </w:rPr>
        <w:t>Każdy z uczestników ma prawo rezygnacji z udziału w rozgrywkach Ligi w dowolnym momencie.</w:t>
      </w:r>
    </w:p>
    <w:p w14:paraId="00B1AFD7" w14:textId="77777777" w:rsidR="00302CF9" w:rsidRPr="00302CF9" w:rsidRDefault="00302CF9" w:rsidP="00302C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2CF9">
        <w:rPr>
          <w:rFonts w:ascii="Book Antiqua" w:eastAsia="Times New Roman" w:hAnsi="Book Antiqua" w:cs="Times New Roman"/>
          <w:b/>
          <w:bCs/>
          <w:sz w:val="27"/>
          <w:szCs w:val="27"/>
          <w:lang w:eastAsia="pl-PL"/>
        </w:rPr>
        <w:t xml:space="preserve">3. Sposób przeprowadzenia rozgrywek </w:t>
      </w:r>
    </w:p>
    <w:p w14:paraId="3BB38ADF" w14:textId="634834FB" w:rsidR="00302CF9" w:rsidRPr="00302CF9" w:rsidRDefault="00302CF9" w:rsidP="00302C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2CF9">
        <w:rPr>
          <w:rFonts w:ascii="Book Antiqua" w:eastAsia="Times New Roman" w:hAnsi="Book Antiqua" w:cs="Times New Roman"/>
          <w:sz w:val="27"/>
          <w:szCs w:val="27"/>
          <w:lang w:eastAsia="pl-PL"/>
        </w:rPr>
        <w:lastRenderedPageBreak/>
        <w:t xml:space="preserve">Rozgrywki odbywają się w formule ligowej rozgrywaną systemem </w:t>
      </w:r>
      <w:r w:rsidR="00860F39" w:rsidRPr="00BB4F21">
        <w:rPr>
          <w:rFonts w:ascii="Book Antiqua" w:eastAsia="Times New Roman" w:hAnsi="Book Antiqua" w:cs="Times New Roman"/>
          <w:sz w:val="27"/>
          <w:szCs w:val="27"/>
          <w:lang w:eastAsia="pl-PL"/>
        </w:rPr>
        <w:t>każdy z każdym</w:t>
      </w:r>
      <w:r w:rsidRPr="00302CF9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 oraz rundę </w:t>
      </w:r>
      <w:r w:rsidR="00860F39" w:rsidRPr="00BB4F21">
        <w:rPr>
          <w:rFonts w:ascii="Book Antiqua" w:eastAsia="Times New Roman" w:hAnsi="Book Antiqua" w:cs="Times New Roman"/>
          <w:sz w:val="27"/>
          <w:szCs w:val="27"/>
          <w:lang w:eastAsia="pl-PL"/>
        </w:rPr>
        <w:t>finałową w celu wyłonienia 3-ch najlepszych par i</w:t>
      </w:r>
      <w:r w:rsidRPr="00302CF9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 </w:t>
      </w:r>
      <w:r w:rsidR="00860F39" w:rsidRPr="00BB4F21">
        <w:rPr>
          <w:rFonts w:ascii="Book Antiqua" w:eastAsia="Times New Roman" w:hAnsi="Book Antiqua" w:cs="Times New Roman"/>
          <w:sz w:val="27"/>
          <w:szCs w:val="27"/>
          <w:lang w:eastAsia="pl-PL"/>
        </w:rPr>
        <w:t>zawodników</w:t>
      </w:r>
      <w:r w:rsidRPr="00302CF9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. </w:t>
      </w:r>
      <w:r w:rsidR="000242B3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W zależności od ilości zgłoszeń organizator może stworzyć dwie grupy rozgrywek. </w:t>
      </w:r>
      <w:r w:rsidR="0057368B" w:rsidRPr="00EB4D9E">
        <w:rPr>
          <w:rFonts w:ascii="Book Antiqua" w:eastAsia="Times New Roman" w:hAnsi="Book Antiqua" w:cs="Times New Roman"/>
          <w:sz w:val="27"/>
          <w:szCs w:val="27"/>
          <w:lang w:eastAsia="pl-PL"/>
        </w:rPr>
        <w:t>Organizator p</w:t>
      </w:r>
      <w:r w:rsidR="00860F39" w:rsidRPr="00EB4D9E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o zakończeniu rozgrywek </w:t>
      </w:r>
      <w:r w:rsidR="0057368B" w:rsidRPr="00EB4D9E">
        <w:rPr>
          <w:rFonts w:ascii="Book Antiqua" w:eastAsia="Times New Roman" w:hAnsi="Book Antiqua" w:cs="Times New Roman"/>
          <w:sz w:val="27"/>
          <w:szCs w:val="27"/>
          <w:lang w:eastAsia="pl-PL"/>
        </w:rPr>
        <w:t>i</w:t>
      </w:r>
      <w:r w:rsidR="00860F39" w:rsidRPr="00EB4D9E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 na podstawie tabeli </w:t>
      </w:r>
      <w:r w:rsidR="0057368B" w:rsidRPr="00EB4D9E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może </w:t>
      </w:r>
      <w:r w:rsidR="00860F39" w:rsidRPr="00EB4D9E">
        <w:rPr>
          <w:rFonts w:ascii="Book Antiqua" w:eastAsia="Times New Roman" w:hAnsi="Book Antiqua" w:cs="Times New Roman"/>
          <w:sz w:val="27"/>
          <w:szCs w:val="27"/>
          <w:lang w:eastAsia="pl-PL"/>
        </w:rPr>
        <w:t>wyłoni</w:t>
      </w:r>
      <w:r w:rsidR="0057368B" w:rsidRPr="00EB4D9E">
        <w:rPr>
          <w:rFonts w:ascii="Book Antiqua" w:eastAsia="Times New Roman" w:hAnsi="Book Antiqua" w:cs="Times New Roman"/>
          <w:sz w:val="27"/>
          <w:szCs w:val="27"/>
          <w:lang w:eastAsia="pl-PL"/>
        </w:rPr>
        <w:t>ć</w:t>
      </w:r>
      <w:r w:rsidR="00860F39" w:rsidRPr="00EB4D9E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 dw</w:t>
      </w:r>
      <w:r w:rsidR="0057368B" w:rsidRPr="00EB4D9E">
        <w:rPr>
          <w:rFonts w:ascii="Book Antiqua" w:eastAsia="Times New Roman" w:hAnsi="Book Antiqua" w:cs="Times New Roman"/>
          <w:sz w:val="27"/>
          <w:szCs w:val="27"/>
          <w:lang w:eastAsia="pl-PL"/>
        </w:rPr>
        <w:t>ie</w:t>
      </w:r>
      <w:r w:rsidR="00860F39" w:rsidRPr="00EB4D9E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 lig</w:t>
      </w:r>
      <w:r w:rsidR="00EB4D9E" w:rsidRPr="00EB4D9E">
        <w:rPr>
          <w:rFonts w:ascii="Book Antiqua" w:eastAsia="Times New Roman" w:hAnsi="Book Antiqua" w:cs="Times New Roman"/>
          <w:sz w:val="27"/>
          <w:szCs w:val="27"/>
          <w:lang w:eastAsia="pl-PL"/>
        </w:rPr>
        <w:t>i</w:t>
      </w:r>
      <w:r w:rsidR="00860F39" w:rsidRPr="00EB4D9E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, które w kolejnych rozgrywkach będą wyłaniały strefy spadku i awansu. </w:t>
      </w:r>
    </w:p>
    <w:p w14:paraId="71E35697" w14:textId="32B60AA5" w:rsidR="00302CF9" w:rsidRPr="00302CF9" w:rsidRDefault="00302CF9" w:rsidP="00302C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302CF9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Przed rozpoczęciem rozgrywek Organizatorzy podają do </w:t>
      </w:r>
      <w:r w:rsidR="00B76A89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publicznej </w:t>
      </w:r>
      <w:r w:rsidRPr="00302CF9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wiadomości </w:t>
      </w:r>
      <w:r w:rsidR="00B76A89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(na stronie i </w:t>
      </w:r>
      <w:proofErr w:type="spellStart"/>
      <w:r w:rsidR="00B76A89">
        <w:rPr>
          <w:rFonts w:ascii="Book Antiqua" w:eastAsia="Times New Roman" w:hAnsi="Book Antiqua" w:cs="Times New Roman"/>
          <w:sz w:val="27"/>
          <w:szCs w:val="27"/>
          <w:lang w:eastAsia="pl-PL"/>
        </w:rPr>
        <w:t>facebooku</w:t>
      </w:r>
      <w:proofErr w:type="spellEnd"/>
      <w:r w:rsidR="00B76A89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) </w:t>
      </w:r>
      <w:r w:rsidRPr="00302CF9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harmonogram </w:t>
      </w:r>
      <w:r w:rsidR="00860F39" w:rsidRPr="00BB4F21">
        <w:rPr>
          <w:rFonts w:ascii="Book Antiqua" w:eastAsia="Times New Roman" w:hAnsi="Book Antiqua" w:cs="Times New Roman"/>
          <w:sz w:val="27"/>
          <w:szCs w:val="27"/>
          <w:lang w:eastAsia="pl-PL"/>
        </w:rPr>
        <w:t>kolejnych meczy</w:t>
      </w:r>
      <w:r w:rsidR="00B76A89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. </w:t>
      </w:r>
      <w:r w:rsidRPr="00302CF9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OBIE STRONY są odpowiedzialne za </w:t>
      </w:r>
      <w:r w:rsidR="00860F39" w:rsidRPr="00BB4F21">
        <w:rPr>
          <w:rFonts w:ascii="Book Antiqua" w:eastAsia="Times New Roman" w:hAnsi="Book Antiqua" w:cs="Times New Roman"/>
          <w:sz w:val="27"/>
          <w:szCs w:val="27"/>
          <w:lang w:eastAsia="pl-PL"/>
        </w:rPr>
        <w:t>poinformowanie Organizatora</w:t>
      </w:r>
      <w:r w:rsidR="00BB4F21" w:rsidRPr="00BB4F21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 o</w:t>
      </w:r>
      <w:r w:rsidRPr="00302CF9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 umówi</w:t>
      </w:r>
      <w:r w:rsidR="00BB4F21" w:rsidRPr="00BB4F21">
        <w:rPr>
          <w:rFonts w:ascii="Book Antiqua" w:eastAsia="Times New Roman" w:hAnsi="Book Antiqua" w:cs="Times New Roman"/>
          <w:sz w:val="27"/>
          <w:szCs w:val="27"/>
          <w:lang w:eastAsia="pl-PL"/>
        </w:rPr>
        <w:t>o</w:t>
      </w:r>
      <w:r w:rsidRPr="00302CF9">
        <w:rPr>
          <w:rFonts w:ascii="Book Antiqua" w:eastAsia="Times New Roman" w:hAnsi="Book Antiqua" w:cs="Times New Roman"/>
          <w:sz w:val="27"/>
          <w:szCs w:val="27"/>
          <w:lang w:eastAsia="pl-PL"/>
        </w:rPr>
        <w:t>n</w:t>
      </w:r>
      <w:r w:rsidR="00BB4F21" w:rsidRPr="00BB4F21">
        <w:rPr>
          <w:rFonts w:ascii="Book Antiqua" w:eastAsia="Times New Roman" w:hAnsi="Book Antiqua" w:cs="Times New Roman"/>
          <w:sz w:val="27"/>
          <w:szCs w:val="27"/>
          <w:lang w:eastAsia="pl-PL"/>
        </w:rPr>
        <w:t>ym terminie</w:t>
      </w:r>
      <w:r w:rsidRPr="00302CF9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 pojedynku. </w:t>
      </w:r>
      <w:r w:rsidR="00BB4F21" w:rsidRPr="00BB4F21">
        <w:rPr>
          <w:rFonts w:ascii="Book Antiqua" w:eastAsia="Times New Roman" w:hAnsi="Book Antiqua" w:cs="Times New Roman"/>
          <w:sz w:val="27"/>
          <w:szCs w:val="27"/>
          <w:lang w:eastAsia="pl-PL"/>
        </w:rPr>
        <w:t>Rozegranie pojedynku zaleca się aby rozgrywany był w trakcie stałej rezerwacji obu stron, a jeśli nie będzie to możliwe, to na korcie i w godzinach niezajętych stałymi rezerwacjami</w:t>
      </w:r>
      <w:r w:rsidR="00BB4F21">
        <w:rPr>
          <w:rFonts w:ascii="Book Antiqua" w:eastAsia="Times New Roman" w:hAnsi="Book Antiqua" w:cs="Times New Roman"/>
          <w:color w:val="FF0000"/>
          <w:sz w:val="27"/>
          <w:szCs w:val="27"/>
          <w:lang w:eastAsia="pl-PL"/>
        </w:rPr>
        <w:t xml:space="preserve">. </w:t>
      </w:r>
    </w:p>
    <w:p w14:paraId="2AFD4A21" w14:textId="562E17F7" w:rsidR="00302CF9" w:rsidRPr="00302CF9" w:rsidRDefault="00302CF9" w:rsidP="00302C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2CF9">
        <w:rPr>
          <w:rFonts w:ascii="Book Antiqua" w:eastAsia="Times New Roman" w:hAnsi="Book Antiqua" w:cs="Times New Roman"/>
          <w:sz w:val="27"/>
          <w:szCs w:val="27"/>
          <w:lang w:eastAsia="pl-PL"/>
        </w:rPr>
        <w:t>Mecze ligowe rozgrywane są do dwóch wygranych setów. Przy stanie 6:6 w secie rozgrywany jest tie-break do 7 punktów. W przypadku stanu 1:1 w setach, o wygranej decyduje trzecia partia, rozgrywana tak jak dwie poprzednie. Niezwłocznie po zakończonym meczu ZWYCIĘZCA powinien podać Organizatorowi dokładny wynik. W przypadku, gdy mecz zostanie przerwany ze względu na złe warunki atmosferyczne, zawodnicy mają obowiązek dokończyć go w możliwie najkrótszym czasie</w:t>
      </w:r>
      <w:r w:rsidR="00EB4D9E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 zachowując ciągłość wyniku z chwili jego przerwania</w:t>
      </w:r>
      <w:r w:rsidRPr="00302CF9">
        <w:rPr>
          <w:rFonts w:ascii="Book Antiqua" w:eastAsia="Times New Roman" w:hAnsi="Book Antiqua" w:cs="Times New Roman"/>
          <w:sz w:val="27"/>
          <w:szCs w:val="27"/>
          <w:lang w:eastAsia="pl-PL"/>
        </w:rPr>
        <w:t>.</w:t>
      </w:r>
    </w:p>
    <w:p w14:paraId="52119ADF" w14:textId="77777777" w:rsidR="00302CF9" w:rsidRPr="00302CF9" w:rsidRDefault="00302CF9" w:rsidP="00302C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2CF9">
        <w:rPr>
          <w:rFonts w:ascii="Book Antiqua" w:eastAsia="Times New Roman" w:hAnsi="Book Antiqua" w:cs="Times New Roman"/>
          <w:sz w:val="27"/>
          <w:szCs w:val="27"/>
          <w:lang w:eastAsia="pl-PL"/>
        </w:rPr>
        <w:t>Wszystkie mecze danej rundy należy rozegrać w terminie dogodnym dla obu zawodników, jednak nie później niż do końca wyznaczonego terminu danej rundy. Rozegranie wszystkich spotkań danej rundy w wyznaczonym czasie leży w interesie każdego uczestnika Ligi. W przypadku braku zgłoszenia jednostronnego walkowera (np. z powodu kontuzji rywala) nierozegranie meczu w terminie zostanie zweryfikowane jako obustronny walkower dla uczestników danego spotkania. W tym przypadku obaj gracze otrzymają 0 punktów przy obustronnym wyniku 0:6, 0:6.</w:t>
      </w:r>
    </w:p>
    <w:p w14:paraId="086F3069" w14:textId="77777777" w:rsidR="00302CF9" w:rsidRPr="00302CF9" w:rsidRDefault="00302CF9" w:rsidP="00302C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2CF9">
        <w:rPr>
          <w:rFonts w:ascii="Book Antiqua" w:eastAsia="Times New Roman" w:hAnsi="Book Antiqua" w:cs="Times New Roman"/>
          <w:b/>
          <w:bCs/>
          <w:sz w:val="27"/>
          <w:szCs w:val="27"/>
          <w:lang w:eastAsia="pl-PL"/>
        </w:rPr>
        <w:t>4. Tabela i zasady punktacji:</w:t>
      </w:r>
    </w:p>
    <w:p w14:paraId="2CA0E5FE" w14:textId="77777777" w:rsidR="00302CF9" w:rsidRPr="00302CF9" w:rsidRDefault="00302CF9" w:rsidP="00302CF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2CF9">
        <w:rPr>
          <w:rFonts w:ascii="Book Antiqua" w:eastAsia="Times New Roman" w:hAnsi="Book Antiqua" w:cs="Times New Roman"/>
          <w:sz w:val="27"/>
          <w:szCs w:val="27"/>
          <w:lang w:eastAsia="pl-PL"/>
        </w:rPr>
        <w:t>za zwycięstwo zawodnik otrzymuje 2 punkty</w:t>
      </w:r>
    </w:p>
    <w:p w14:paraId="33A3FD71" w14:textId="77777777" w:rsidR="00302CF9" w:rsidRPr="00302CF9" w:rsidRDefault="00302CF9" w:rsidP="00302CF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2CF9">
        <w:rPr>
          <w:rFonts w:ascii="Book Antiqua" w:eastAsia="Times New Roman" w:hAnsi="Book Antiqua" w:cs="Times New Roman"/>
          <w:sz w:val="27"/>
          <w:szCs w:val="27"/>
          <w:lang w:eastAsia="pl-PL"/>
        </w:rPr>
        <w:t>za porażkę zawodnik otrzymuje 1 punkt</w:t>
      </w:r>
    </w:p>
    <w:p w14:paraId="353EAC6C" w14:textId="77777777" w:rsidR="00302CF9" w:rsidRPr="00302CF9" w:rsidRDefault="00302CF9" w:rsidP="00302CF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2CF9">
        <w:rPr>
          <w:rFonts w:ascii="Book Antiqua" w:eastAsia="Times New Roman" w:hAnsi="Book Antiqua" w:cs="Times New Roman"/>
          <w:sz w:val="27"/>
          <w:szCs w:val="27"/>
          <w:lang w:eastAsia="pl-PL"/>
        </w:rPr>
        <w:t>za oddanie meczu walkowerem 0 punktów</w:t>
      </w:r>
    </w:p>
    <w:p w14:paraId="406972F1" w14:textId="77777777" w:rsidR="00302CF9" w:rsidRPr="00302CF9" w:rsidRDefault="00302CF9" w:rsidP="00302C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2CF9">
        <w:rPr>
          <w:rFonts w:ascii="Book Antiqua" w:eastAsia="Times New Roman" w:hAnsi="Book Antiqua" w:cs="Times New Roman"/>
          <w:sz w:val="27"/>
          <w:szCs w:val="27"/>
          <w:lang w:eastAsia="pl-PL"/>
        </w:rPr>
        <w:t>Po każdej kolejce tworzona tabela wyników będzie dostępna na stronie internetowej. O miejscach w tabeli decydują kolejno:</w:t>
      </w:r>
    </w:p>
    <w:p w14:paraId="286B5ADF" w14:textId="77777777" w:rsidR="00302CF9" w:rsidRPr="00302CF9" w:rsidRDefault="00302CF9" w:rsidP="00302CF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2CF9">
        <w:rPr>
          <w:rFonts w:ascii="Book Antiqua" w:eastAsia="Times New Roman" w:hAnsi="Book Antiqua" w:cs="Times New Roman"/>
          <w:sz w:val="27"/>
          <w:szCs w:val="27"/>
          <w:lang w:eastAsia="pl-PL"/>
        </w:rPr>
        <w:t>ilość zdobytych dużych punktów</w:t>
      </w:r>
    </w:p>
    <w:p w14:paraId="3989F641" w14:textId="77777777" w:rsidR="00302CF9" w:rsidRPr="00302CF9" w:rsidRDefault="00302CF9" w:rsidP="00302CF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2CF9">
        <w:rPr>
          <w:rFonts w:ascii="Book Antiqua" w:eastAsia="Times New Roman" w:hAnsi="Book Antiqua" w:cs="Times New Roman"/>
          <w:sz w:val="27"/>
          <w:szCs w:val="27"/>
          <w:lang w:eastAsia="pl-PL"/>
        </w:rPr>
        <w:t>stosunek setów zdobytych do straconych</w:t>
      </w:r>
    </w:p>
    <w:p w14:paraId="7CB8DBE6" w14:textId="77777777" w:rsidR="00302CF9" w:rsidRPr="00302CF9" w:rsidRDefault="00302CF9" w:rsidP="00302CF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2CF9">
        <w:rPr>
          <w:rFonts w:ascii="Book Antiqua" w:eastAsia="Times New Roman" w:hAnsi="Book Antiqua" w:cs="Times New Roman"/>
          <w:sz w:val="27"/>
          <w:szCs w:val="27"/>
          <w:lang w:eastAsia="pl-PL"/>
        </w:rPr>
        <w:t>stosunek gemów zdobytych do straconych</w:t>
      </w:r>
    </w:p>
    <w:p w14:paraId="5AD900E9" w14:textId="77777777" w:rsidR="00302CF9" w:rsidRPr="00302CF9" w:rsidRDefault="00302CF9" w:rsidP="00302CF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2CF9">
        <w:rPr>
          <w:rFonts w:ascii="Book Antiqua" w:eastAsia="Times New Roman" w:hAnsi="Book Antiqua" w:cs="Times New Roman"/>
          <w:sz w:val="27"/>
          <w:szCs w:val="27"/>
          <w:lang w:eastAsia="pl-PL"/>
        </w:rPr>
        <w:t>wynik bezpośredniego spotkania</w:t>
      </w:r>
    </w:p>
    <w:p w14:paraId="5204DC4F" w14:textId="77777777" w:rsidR="00302CF9" w:rsidRPr="00302CF9" w:rsidRDefault="00302CF9" w:rsidP="00302C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2CF9">
        <w:rPr>
          <w:rFonts w:ascii="Book Antiqua" w:eastAsia="Times New Roman" w:hAnsi="Book Antiqua" w:cs="Times New Roman"/>
          <w:b/>
          <w:bCs/>
          <w:sz w:val="27"/>
          <w:szCs w:val="27"/>
          <w:lang w:eastAsia="pl-PL"/>
        </w:rPr>
        <w:t xml:space="preserve">5. Sędziowanie </w:t>
      </w:r>
    </w:p>
    <w:p w14:paraId="1F84B198" w14:textId="77777777" w:rsidR="00302CF9" w:rsidRPr="00302CF9" w:rsidRDefault="00302CF9" w:rsidP="00302C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2CF9">
        <w:rPr>
          <w:rFonts w:ascii="Book Antiqua" w:eastAsia="Times New Roman" w:hAnsi="Book Antiqua" w:cs="Times New Roman"/>
          <w:sz w:val="27"/>
          <w:szCs w:val="27"/>
          <w:lang w:eastAsia="pl-PL"/>
        </w:rPr>
        <w:t>Zawodnicy sami sędziują zawody wg „</w:t>
      </w:r>
      <w:hyperlink r:id="rId7" w:tgtFrame="_blank" w:history="1">
        <w:r w:rsidRPr="00302CF9">
          <w:rPr>
            <w:rFonts w:ascii="Book Antiqua" w:eastAsia="Times New Roman" w:hAnsi="Book Antiqua" w:cs="Times New Roman"/>
            <w:sz w:val="27"/>
            <w:szCs w:val="27"/>
            <w:u w:val="single"/>
            <w:lang w:eastAsia="pl-PL"/>
          </w:rPr>
          <w:t>Zasad sędziowania w grze bez sędziów głównych</w:t>
        </w:r>
      </w:hyperlink>
      <w:r w:rsidRPr="00302CF9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” uchwalonych przez Kolegium Sędziów PZT z 02.03.2002r. Zawodnicy mają również prawo do wyznaczenia za obopólną zgodą dodatkowej osoby do sędziowania </w:t>
      </w:r>
      <w:r w:rsidRPr="00302CF9">
        <w:rPr>
          <w:rFonts w:ascii="Book Antiqua" w:eastAsia="Times New Roman" w:hAnsi="Book Antiqua" w:cs="Times New Roman"/>
          <w:sz w:val="27"/>
          <w:szCs w:val="27"/>
          <w:lang w:eastAsia="pl-PL"/>
        </w:rPr>
        <w:lastRenderedPageBreak/>
        <w:t xml:space="preserve">meczu lub rozstrzygania kwestii spornych. W trakcie trwania meczu kwestie sporne powinny być zawsze rozstrzygane w atmosferze fair </w:t>
      </w:r>
      <w:proofErr w:type="spellStart"/>
      <w:r w:rsidRPr="00302CF9">
        <w:rPr>
          <w:rFonts w:ascii="Book Antiqua" w:eastAsia="Times New Roman" w:hAnsi="Book Antiqua" w:cs="Times New Roman"/>
          <w:sz w:val="27"/>
          <w:szCs w:val="27"/>
          <w:lang w:eastAsia="pl-PL"/>
        </w:rPr>
        <w:t>play</w:t>
      </w:r>
      <w:proofErr w:type="spellEnd"/>
      <w:r w:rsidRPr="00302CF9">
        <w:rPr>
          <w:rFonts w:ascii="Book Antiqua" w:eastAsia="Times New Roman" w:hAnsi="Book Antiqua" w:cs="Times New Roman"/>
          <w:sz w:val="27"/>
          <w:szCs w:val="27"/>
          <w:lang w:eastAsia="pl-PL"/>
        </w:rPr>
        <w:t>. Gdy zawodnicy nie są do końca pewni czy piłka była autowa czy dobra, lub nie mogą dojść do porozumienia w innej kwestii spornej, zaleca się powtórzenie punktu. Organizatorzy nie odpowiadają za zachowanie uczestników Ligi na korcie oraz poza kortem i nie będą brali odpowiedzialności za rozstrzyganie sporów/konfliktów zaistniałych pomiędzy uczestnikami danego spotkania.</w:t>
      </w:r>
    </w:p>
    <w:p w14:paraId="409DE777" w14:textId="77777777" w:rsidR="00302CF9" w:rsidRPr="00302CF9" w:rsidRDefault="00302CF9" w:rsidP="00302C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2CF9">
        <w:rPr>
          <w:rFonts w:ascii="Book Antiqua" w:eastAsia="Times New Roman" w:hAnsi="Book Antiqua" w:cs="Times New Roman"/>
          <w:b/>
          <w:bCs/>
          <w:sz w:val="27"/>
          <w:szCs w:val="27"/>
          <w:lang w:eastAsia="pl-PL"/>
        </w:rPr>
        <w:t xml:space="preserve">6. Nagrody </w:t>
      </w:r>
    </w:p>
    <w:p w14:paraId="04C59281" w14:textId="542000C7" w:rsidR="00302CF9" w:rsidRPr="00302CF9" w:rsidRDefault="00302CF9" w:rsidP="00302C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2CF9">
        <w:rPr>
          <w:rFonts w:ascii="Book Antiqua" w:eastAsia="Times New Roman" w:hAnsi="Book Antiqua" w:cs="Times New Roman"/>
          <w:sz w:val="27"/>
          <w:szCs w:val="27"/>
          <w:lang w:eastAsia="pl-PL"/>
        </w:rPr>
        <w:t>Trzech najlepszych zawodników rozgrywek otrzyma nagrody rzeczowe i pamiątkowe puchary, natomiast dla WSZYSTKICH pozostałych zawodników przewidziane są nagrody pocieszenia. Oficjalne zakończenie i wręczenie nagród odbędzie się w dogodnym terminie po zakończeniu rozgrywek ligowych.</w:t>
      </w:r>
    </w:p>
    <w:p w14:paraId="2A922346" w14:textId="77777777" w:rsidR="00302CF9" w:rsidRPr="00302CF9" w:rsidRDefault="00302CF9" w:rsidP="00302C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2CF9">
        <w:rPr>
          <w:rFonts w:ascii="Book Antiqua" w:eastAsia="Times New Roman" w:hAnsi="Book Antiqua" w:cs="Times New Roman"/>
          <w:b/>
          <w:bCs/>
          <w:sz w:val="27"/>
          <w:szCs w:val="27"/>
          <w:lang w:eastAsia="pl-PL"/>
        </w:rPr>
        <w:t xml:space="preserve">7. Inne </w:t>
      </w:r>
    </w:p>
    <w:p w14:paraId="4360080D" w14:textId="59F96CBE" w:rsidR="00302CF9" w:rsidRPr="00302CF9" w:rsidRDefault="00302CF9" w:rsidP="00302C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2CF9">
        <w:rPr>
          <w:rFonts w:ascii="Book Antiqua" w:eastAsia="Times New Roman" w:hAnsi="Book Antiqua" w:cs="Times New Roman"/>
          <w:sz w:val="27"/>
          <w:szCs w:val="27"/>
          <w:lang w:eastAsia="pl-PL"/>
        </w:rPr>
        <w:t>Organizatorzy zastrzegają sobie prawo interpretacji niniejszego regulaminu</w:t>
      </w:r>
      <w:r w:rsidR="00DE3E89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 oraz rozstrzygania ewentualnych sporów nie ujętych w regulaminie</w:t>
      </w:r>
      <w:r w:rsidRPr="00302CF9">
        <w:rPr>
          <w:rFonts w:ascii="Book Antiqua" w:eastAsia="Times New Roman" w:hAnsi="Book Antiqua" w:cs="Times New Roman"/>
          <w:sz w:val="27"/>
          <w:szCs w:val="27"/>
          <w:lang w:eastAsia="pl-PL"/>
        </w:rPr>
        <w:t xml:space="preserve">. Organizatorzy zastrzegają sobie również prawo do natychmiastowego wykluczenia danego zawodnika z udziału w Lidze </w:t>
      </w:r>
      <w:r w:rsidR="00180FF5">
        <w:rPr>
          <w:rFonts w:ascii="Book Antiqua" w:eastAsia="Times New Roman" w:hAnsi="Book Antiqua" w:cs="Times New Roman"/>
          <w:sz w:val="27"/>
          <w:szCs w:val="27"/>
          <w:lang w:eastAsia="pl-PL"/>
        </w:rPr>
        <w:t>w sytuacji nie przestrzegania regulaminu rozgrywek, obiektów</w:t>
      </w:r>
      <w:r w:rsidR="001118A0">
        <w:rPr>
          <w:rFonts w:ascii="Book Antiqua" w:eastAsia="Times New Roman" w:hAnsi="Book Antiqua" w:cs="Times New Roman"/>
          <w:sz w:val="27"/>
          <w:szCs w:val="27"/>
          <w:lang w:eastAsia="pl-PL"/>
        </w:rPr>
        <w:t>, niesportowego zachowania lub w przypadku braku realizacji kolejnych meczy.</w:t>
      </w:r>
    </w:p>
    <w:p w14:paraId="5621A979" w14:textId="77777777" w:rsidR="00302CF9" w:rsidRPr="00302CF9" w:rsidRDefault="00302CF9" w:rsidP="00302CF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2CF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Organizatorzy</w:t>
      </w:r>
    </w:p>
    <w:p w14:paraId="7F6DC4A1" w14:textId="77777777" w:rsidR="007838B4" w:rsidRPr="00854DD7" w:rsidRDefault="007838B4">
      <w:pPr>
        <w:rPr>
          <w:color w:val="FF0000"/>
        </w:rPr>
      </w:pPr>
    </w:p>
    <w:sectPr w:rsidR="007838B4" w:rsidRPr="00854DD7" w:rsidSect="003C1F2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CC4F9B"/>
    <w:multiLevelType w:val="multilevel"/>
    <w:tmpl w:val="4EC07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165B51"/>
    <w:multiLevelType w:val="multilevel"/>
    <w:tmpl w:val="F1B09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DB6"/>
    <w:rsid w:val="000242B3"/>
    <w:rsid w:val="001118A0"/>
    <w:rsid w:val="00180FF5"/>
    <w:rsid w:val="001A7C58"/>
    <w:rsid w:val="001C4DB6"/>
    <w:rsid w:val="001C571F"/>
    <w:rsid w:val="00302CF9"/>
    <w:rsid w:val="0032762D"/>
    <w:rsid w:val="0036755A"/>
    <w:rsid w:val="003A5691"/>
    <w:rsid w:val="003C1F2C"/>
    <w:rsid w:val="004B13F2"/>
    <w:rsid w:val="0057368B"/>
    <w:rsid w:val="005C0D8B"/>
    <w:rsid w:val="007838B4"/>
    <w:rsid w:val="00854DD7"/>
    <w:rsid w:val="00860F39"/>
    <w:rsid w:val="00A23ECC"/>
    <w:rsid w:val="00AA300B"/>
    <w:rsid w:val="00B76A89"/>
    <w:rsid w:val="00BB4F21"/>
    <w:rsid w:val="00C16C2F"/>
    <w:rsid w:val="00D43659"/>
    <w:rsid w:val="00DE3E89"/>
    <w:rsid w:val="00EB4D9E"/>
    <w:rsid w:val="00F7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C7499"/>
  <w15:chartTrackingRefBased/>
  <w15:docId w15:val="{9D8A9CCA-A0D0-4AFD-BC5F-9CFEC6CF7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24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42B3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C16C2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6C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4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enis.poznan.pl/ciekawostki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ierownik-imprezy@gosir.twardogora.pl" TargetMode="External"/><Relationship Id="rId5" Type="http://schemas.openxmlformats.org/officeDocument/2006/relationships/hyperlink" Target="mailto:widzd@wp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886</Words>
  <Characters>5317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pawel o</dc:creator>
  <cp:keywords/>
  <dc:description/>
  <cp:lastModifiedBy>pawel o</cp:lastModifiedBy>
  <cp:revision>25</cp:revision>
  <dcterms:created xsi:type="dcterms:W3CDTF">2020-06-10T11:25:00Z</dcterms:created>
  <dcterms:modified xsi:type="dcterms:W3CDTF">2021-06-08T10:59:00Z</dcterms:modified>
</cp:coreProperties>
</file>